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lineRule="auto" w:line="240" w:before="120" w:after="120"/>
        <w:rPr>
          <w:rFonts w:ascii="Calibri" w:hAnsi="Calibri" w:eastAsia="Calibri" w:cs="Calibri"/>
          <w:color w:val="00A3D0"/>
          <w:sz w:val="40"/>
          <w:szCs w:val="40"/>
          <w:u w:val="none" w:color="00A3D0"/>
        </w:rPr>
      </w:pPr>
      <w:r>
        <w:rPr>
          <w:rFonts w:eastAsia="Calibri" w:cs="Calibri" w:ascii="Calibri" w:hAnsi="Calibri"/>
          <w:sz w:val="40"/>
          <w:szCs w:val="40"/>
        </w:rPr>
        <w:t>Stanovy spolku Apolinářská nedonošeňátka, z. s.</w:t>
      </w:r>
    </w:p>
    <w:p>
      <w:pPr>
        <w:pStyle w:val="Normal"/>
        <w:shd w:val="clear" w:color="auto" w:fill="FEFEFE"/>
        <w:spacing w:lineRule="auto" w:line="240"/>
        <w:jc w:val="both"/>
        <w:rPr>
          <w:rFonts w:ascii="Calibri" w:hAnsi="Calibri" w:eastAsia="Calibri" w:cs="Calibri"/>
          <w:color w:val="00A3D0"/>
          <w:sz w:val="24"/>
          <w:szCs w:val="24"/>
          <w:u w:val="none" w:color="00A3D0"/>
        </w:rPr>
      </w:pPr>
      <w:r>
        <w:rPr>
          <w:rFonts w:eastAsia="Calibri" w:cs="Calibri" w:ascii="Calibri" w:hAnsi="Calibri"/>
          <w:color w:val="00A3D0"/>
          <w:sz w:val="24"/>
          <w:szCs w:val="24"/>
          <w:u w:val="none" w:color="00A3D0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 1 - Název, forma a sídlo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Spolek Apolinářská nedonošeňátka, z.s. (dále jen „spolek“) je právnickou osobou založenou v souladu se zákonem č. 89/2012 Sb., občanský zákoník, v platném znění. </w:t>
        <w:br/>
        <w:t>Má sídlo na adrese: Havlíčkovo náměstí 19/3, 25219, Rudná.</w:t>
      </w:r>
    </w:p>
    <w:p>
      <w:pPr>
        <w:pStyle w:val="Nadpis3"/>
        <w:spacing w:lineRule="auto" w:line="240" w:before="120" w:after="12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 2 - Charakter spolku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Posláním spolku je materiální a finanční pomoc neonatologickému oddělení Gynekologicko – porodnické kliniky 1. Lékařské fakulty University Karlovy a Všeobecné fakultní nemocnice v Praze, sdružování rodičů tamních odchovanců a jejich podpora.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Článek 3 - Základní účely a formy činnosti spolku 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Základní účely spolku jsou: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finanční a materiální pomoc neonatologickému oddělení,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získávání finančních prostředků k materiální pomoci,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obnova a rozšíření vybavení na jednotlivých odděleních,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pomoc a podpora rodičů předčasně narozených dětí v Zemské porodnici,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pomoc a podpora dětem předčasně narozeným v Zemské porodnici,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pomoc a podpora dětem s postižením, narozeným v Zemské porodnici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pomoc a podpora rodičů postižených dětí narozených v Zemské porodnici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pořádání dobrovolnických akcí,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spolupráce s ostatními spolky, neziskovými organizacemi, nadacemi a veřejnou správou,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 </w:t>
      </w:r>
      <w:r>
        <w:rPr>
          <w:rFonts w:eastAsia="Calibri" w:cs="Calibri" w:ascii="Calibri" w:hAnsi="Calibri"/>
        </w:rPr>
        <w:t>spolupráce s jinými subjekty na národní i mezinárodní úrovni,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účast v grantových řízeních,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pořádání seminářů, přednášek, poradenství a konzultací v tématice předčasně narozených dětí,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propagace aktivit spolku,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vydávání a distribuce publikací, brožur, letáků a dalších materiálů souvisejících s předmětem činnosti,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realizace projektů souvisejících s neonatologií. </w:t>
      </w:r>
    </w:p>
    <w:p>
      <w:pPr>
        <w:pStyle w:val="Normal"/>
        <w:spacing w:lineRule="auto" w:line="240"/>
        <w:ind w:left="72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 4 - Formy činnosti spolku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Základní činnosti spolku jsou zejména: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sdružování rodičů prostřednictvím sociálních médií,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pořádání kulturních, společenských, vzdělávacích, výchovných a sportovních akcí,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organizování kampaní a petičních akcí,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pořádání vzdělávacích akcí (přednášky, semináře),</w:t>
      </w:r>
    </w:p>
    <w:p>
      <w:pPr>
        <w:pStyle w:val="Normal"/>
        <w:numPr>
          <w:ilvl w:val="0"/>
          <w:numId w:val="2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pořádání veřejných sbírek.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 5 - Členství ve spolku</w:t>
        <w:br/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Členem spolku se může stát fyzická osoba starší 18 let, která souhlasí se stanovami spolku.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Členství vzniká zápisem do seznamu členů spolku s uvedením základních osobních údajů – jméno, příjmení, datum narození, adresa trvalého bydliště, telefonický a e-mailový kontakt.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Přijetí nového člena schvaluje rada, a to nadpoloviční většinou svých hlasů.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Členské příspěvky byly stanoveny dobrovolné. Členové rady svůj členský příspěvek plní nákupem věcí spojených s provozem spolku.</w:t>
      </w:r>
    </w:p>
    <w:p>
      <w:pPr>
        <w:pStyle w:val="Normal"/>
        <w:spacing w:lineRule="auto" w: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Členství ve Spolku je dobrovolné. </w:t>
      </w:r>
    </w:p>
    <w:p>
      <w:pPr>
        <w:pStyle w:val="Normal"/>
        <w:spacing w:lineRule="auto" w:line="240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Rozlišuje se dvojí členství: </w:t>
      </w:r>
    </w:p>
    <w:p>
      <w:pPr>
        <w:pStyle w:val="ListParagraph"/>
        <w:numPr>
          <w:ilvl w:val="0"/>
          <w:numId w:val="7"/>
        </w:numPr>
        <w:spacing w:lineRule="auto" w:line="360"/>
        <w:ind w:left="714" w:hanging="35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aktivní členství,</w:t>
      </w:r>
    </w:p>
    <w:p>
      <w:pPr>
        <w:pStyle w:val="ListParagraph"/>
        <w:numPr>
          <w:ilvl w:val="0"/>
          <w:numId w:val="7"/>
        </w:numPr>
        <w:spacing w:lineRule="auto" w:line="360"/>
        <w:ind w:left="714" w:hanging="357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>čestné členství.</w:t>
      </w:r>
    </w:p>
    <w:p>
      <w:pPr>
        <w:pStyle w:val="Normal"/>
        <w:spacing w:lineRule="auto" w:line="240"/>
        <w:ind w:firstLine="708"/>
        <w:rPr>
          <w:rFonts w:ascii="Calibri" w:hAnsi="Calibri" w:cs="Calibri"/>
        </w:rPr>
      </w:pPr>
      <w:r>
        <w:rPr>
          <w:rFonts w:eastAsia="Calibri" w:cs="Calibri" w:ascii="Calibri" w:hAnsi="Calibri"/>
        </w:rPr>
        <w:br/>
      </w:r>
      <w:r>
        <w:rPr>
          <w:rFonts w:cs="Calibri" w:ascii="Calibri" w:hAnsi="Calibri"/>
        </w:rPr>
        <w:t>Aktivní člen spolku má právo: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účastnit se veškeré činnosti spolku, volit radu spolku a další orgány spolku a být volen do těchto orgánů,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hlasovat na členské schůzi,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</w:rPr>
        <w:t>předkládat návrhy, připomínky a náměty k činnosti spolku,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</w:rPr>
        <w:t>být informován o činnosti a jednání spolku.</w:t>
      </w:r>
    </w:p>
    <w:p>
      <w:pPr>
        <w:pStyle w:val="Normal"/>
        <w:pBdr/>
        <w:spacing w:lineRule="auto" w:line="24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Čestný člen spolku má právo: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</w:rPr>
        <w:t>účastnit se veškeré činnosti spolku,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</w:rPr>
        <w:t>mít poradní hlas na členské schůzi,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</w:rPr>
        <w:t>předkládat návrhy, připomínky a náměty k činnosti spolku,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</w:rPr>
        <w:t>být informován o činnosti a jednání spolku.</w:t>
      </w:r>
    </w:p>
    <w:p>
      <w:pPr>
        <w:pStyle w:val="Normal"/>
        <w:spacing w:lineRule="auto" w:line="240"/>
        <w:rPr>
          <w:rFonts w:ascii="Calibri" w:hAnsi="Calibri" w:cs="Calibri"/>
          <w:color w:val="D70B3B"/>
          <w:sz w:val="24"/>
          <w:szCs w:val="24"/>
        </w:rPr>
      </w:pPr>
      <w:r>
        <w:rPr>
          <w:rFonts w:cs="Calibri" w:ascii="Calibri" w:hAnsi="Calibri"/>
          <w:color w:val="D70B3B"/>
          <w:sz w:val="24"/>
          <w:szCs w:val="24"/>
        </w:rPr>
      </w:r>
    </w:p>
    <w:p>
      <w:pPr>
        <w:pStyle w:val="Normal"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Člen spolku je povinen zejména: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 xml:space="preserve">dodržovat stanovy, 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dodržovat vnitřní dohody a nepodnikat žádné kroky, které by byly v rozporu se zájmy spolku,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 xml:space="preserve">hájit zájmy spolku, </w:t>
      </w:r>
    </w:p>
    <w:p>
      <w:pPr>
        <w:pStyle w:val="Normal"/>
        <w:numPr>
          <w:ilvl w:val="0"/>
          <w:numId w:val="6"/>
        </w:numPr>
        <w:pBdr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sdělovat statutárnímu orgánu změny údajů uvedených v seznamu členů.</w:t>
      </w:r>
    </w:p>
    <w:p>
      <w:pPr>
        <w:pStyle w:val="Normal"/>
        <w:pBdr/>
        <w:spacing w:lineRule="auto" w:line="240"/>
        <w:ind w:left="720" w:hanging="0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Členové spolku neručí za případné dluhy spolku.</w:t>
      </w:r>
    </w:p>
    <w:p>
      <w:pPr>
        <w:pStyle w:val="Normal"/>
        <w:spacing w:lineRule="auto" w:line="240"/>
        <w:rPr>
          <w:rFonts w:ascii="Calibri" w:hAnsi="Calibri" w:cs="Calibri"/>
        </w:rPr>
      </w:pPr>
      <w:r>
        <w:rPr>
          <w:rFonts w:cs="Calibri" w:ascii="Calibri" w:hAnsi="Calibri"/>
        </w:rPr>
        <w:t>Rada spolku je povinna vést seznam členů, který je neveřejný.</w:t>
      </w:r>
    </w:p>
    <w:p>
      <w:pPr>
        <w:pStyle w:val="Normal"/>
        <w:spacing w:lineRule="auto" w:line="240"/>
        <w:ind w:left="72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 6 - Zánik členství ve spolku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Členství zaniká 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vystoupením člena písemným oznámením,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úmrtím člena,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vyloučením člena na základě nadpolovičního souhlasu členů rady spolku,</w:t>
      </w:r>
    </w:p>
    <w:p>
      <w:pPr>
        <w:pStyle w:val="Normal"/>
        <w:numPr>
          <w:ilvl w:val="0"/>
          <w:numId w:val="3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zánikem spolku.</w:t>
      </w:r>
    </w:p>
    <w:p>
      <w:pPr>
        <w:pStyle w:val="Normal"/>
        <w:spacing w:lineRule="auto" w:line="240"/>
        <w:ind w:left="864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 7 - Orgány spolku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Orgány spolku jsou: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členská schůze,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rada,</w:t>
      </w:r>
    </w:p>
    <w:p>
      <w:pPr>
        <w:pStyle w:val="Normal"/>
        <w:numPr>
          <w:ilvl w:val="0"/>
          <w:numId w:val="4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předseda.</w:t>
      </w:r>
    </w:p>
    <w:p>
      <w:pPr>
        <w:pStyle w:val="Normal"/>
        <w:spacing w:lineRule="auto" w:line="240"/>
        <w:ind w:left="720" w:hanging="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Článek 8 - Členská schůze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Nejvyšším spolkovým orgánem je shromáždění členů spolku (dále jen členská schůze). Členská schůze může být řádná a mimořádná.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Řádná či mimořádná členská schůze se považuje za usnášeníschopnou, pokud se sejde nadpoloviční většina aktivních členů spolku.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Řádná členská schůze se schází vždy alespoň jednou v kalendářním roce. Její svolání je všem členům oznámeno předsedou spolku nejméně 15 dní před dnem konání.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Mimořádná členská schůze se schází před uplynutím lhůty pro řádnou členskou schůzi na základě usnesení rady či písemného návrhu alespoň jedné třetiny všech členů spolku.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Každý člen má jeden hlas, přičemž hlas každého člena má stejnou váhu.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Do působnosti členské schůze patří: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přijímat a měnit stanovy,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volit a odvolávat členy rady, 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schvalovat návrh na činnost spolku v následujícím kalendářním roce,  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vyjádřit se k činnosti a hospodaření spolku,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rozhodnout na základě hlasování o přijetí či vyloučení člena spolku,</w:t>
      </w:r>
    </w:p>
    <w:p>
      <w:pPr>
        <w:pStyle w:val="Normal"/>
        <w:numPr>
          <w:ilvl w:val="0"/>
          <w:numId w:val="5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rozhodnout o zrušení spolku s likvidací nebo o jeho přeměně.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Pro platnost usnesení členské schůze se vyžaduje její řádné svolání a souhlas většiny přítomných členů.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Hlasování členské schůze může probíhat formou per rollam </w:t>
      </w:r>
      <w:r>
        <w:rPr>
          <w:rFonts w:eastAsia="Calibri" w:cs="Calibri" w:ascii="Calibri" w:hAnsi="Calibri"/>
        </w:rPr>
        <w:t>i online s následným stvrzením podpisem.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Vchoz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Dojde-li mezi členy Spolku ke sporu o výklad těchto stanov, pak je k jejich výkladu oprávněna členská schůze.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Článek 9 - Rada</w:t>
      </w:r>
    </w:p>
    <w:p>
      <w:pPr>
        <w:pStyle w:val="Normal"/>
        <w:spacing w:lineRule="auto" w:line="240"/>
        <w:rPr>
          <w:rFonts w:ascii="Calibri" w:hAnsi="Calibri" w:eastAsia="Calibri" w:cs="Calibri"/>
          <w:bCs/>
        </w:rPr>
      </w:pPr>
      <w:r>
        <w:rPr>
          <w:rFonts w:eastAsia="Calibri" w:cs="Calibri" w:ascii="Calibri" w:hAnsi="Calibri"/>
          <w:bCs/>
        </w:rPr>
        <w:t>Rada je statutárním orgánem spolku.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Činnost spolku v období mezi dvěma členskými schůzemi řídí a koordinuje rada, která má 4 členy, z nichž každý dosáhl alespoň 18 let věku.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Rada je volena na dobu neurčitou. O veškerých jejich změnách rozhoduje rada nadpoloviční většinou hlasů všech svých členů.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Rada zvolí na svém prvním zasedání z řad svých členů předsedu, místopředsedu a pokladníka. Ze jmenované funkce může rada člena odvolat nadpoloviční většinou hlasů všech svých členů.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Práci rady řídí a radu svolává předseda spolku či jím pověřený člen rady. Rada se schází na svém zasedání nepravidelně alespoň jedenkrát za čtvrtletí.  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Rada je usnášeníschopná, je-li přítomna nadpoloviční většina jejích členů. Její usnesení jsou platná při schválení nadpoloviční většinou přítomných členů.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Rada vypracovává návrh činnosti na následující kalendářní rok.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 případě odstoupení, odvolání nebo úmrtí člena rady spolku je předseda spolku povinen do 60 dnů svolat členskou schůzi, která zajistí doplnění rady.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Rada spolku určuje podmínky odměňování a poskytování náhrad a výdajů těm, kteří vykonávají práci pro spolek.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Rada spolku rozhoduje o využití finančních prostředků.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Hlasování rady může probíhat formou per rollam </w:t>
      </w:r>
      <w:r>
        <w:rPr>
          <w:rFonts w:eastAsia="Calibri" w:cs="Calibri" w:ascii="Calibri" w:hAnsi="Calibri"/>
        </w:rPr>
        <w:t>i online s následným stvrzením podpisem</w:t>
      </w:r>
      <w:r>
        <w:rPr>
          <w:rFonts w:eastAsia="Calibri" w:cs="Calibri" w:ascii="Calibri" w:hAnsi="Calibri"/>
        </w:rPr>
        <w:t>.</w:t>
      </w:r>
    </w:p>
    <w:p>
      <w:pPr>
        <w:pStyle w:val="Normal"/>
        <w:spacing w:lineRule="auto" w:line="240"/>
        <w:jc w:val="both"/>
        <w:rPr>
          <w:rFonts w:eastAsia="Calibri" w:cs="Arial"/>
        </w:rPr>
      </w:pPr>
      <w:r>
        <w:rPr>
          <w:rFonts w:eastAsia="Calibri" w:cs="Calibri" w:ascii="Calibri" w:hAnsi="Calibri"/>
        </w:rPr>
        <w:t xml:space="preserve">Každý z členů rady může vystupovat navenek za Spolek samostatně, podepisovat veškeré úřední listiny. Každý písemný akt musí být předem schválen předsedou spolku prostřednictvím e-mailu </w:t>
      </w:r>
      <w:hyperlink r:id="rId2">
        <w:r>
          <w:rPr>
            <w:rStyle w:val="Internetovodkaz"/>
            <w:rFonts w:eastAsia="Calibri" w:cs="Calibri" w:ascii="Calibri" w:hAnsi="Calibri"/>
          </w:rPr>
          <w:t>info@aponedo.cz</w:t>
        </w:r>
      </w:hyperlink>
      <w:r>
        <w:rPr>
          <w:rFonts w:eastAsia="Calibri" w:cs="Calibri" w:ascii="Calibri" w:hAnsi="Calibri"/>
        </w:rPr>
        <w:t xml:space="preserve">. 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Článek 10 - Předseda 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Předseda je nejvyšším představitelem Spolku.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Předseda odpovídá za vedení seznamu všech členů spolku a je povinen zajistit jejich řádné a včasné informování o činnosti spolku.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Předseda spolku je volen na dobu neurčitou. Jeho funkce končí jeho písemným odstoupením, úmrtím nebo odvoláním nadpoloviční většinou rady.</w:t>
        <w:br/>
        <w:br/>
        <w:t>Funkce předsedy je spjata se sídlem spolku.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Článek 11 - Výkonný místopředseda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Výkonný místopředseda je na základě těchto stanov prvním zástupcem předsedy spolku ve věcech jeho působností. V případě objektivních překážek výkonu funkce na straně předsedy nastupuje výkonný místopředseda automaticky na jeho místo.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Výkonný místopředseda je volen na dobu neurčitou. Jeho funkce končí jeho odstoupením, úmrtím nebo odvoláním nadpoloviční většinou rady.</w:t>
        <w:br/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Předseda může přenést oprávnění v rámci své působnosti jednat jménem spolku pouze na výkonného místopředsedu, a to písemnou formou.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br/>
        <w:br/>
        <w:br/>
        <w:t>Článek 12 - Pokladník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Za hospodaření spolku je odpovědný pokladník. Výkon funkce pokladníka je neslučitelný s výkonem funkcí předsedy a výkonného místopředsedy.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Pokladník je povinen zajistit řádné vedení předepsané evidence a účetnictví.</w:t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 13 - Hospodaření spolku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Majetek ve vlastnictví spolku (finanční i hmotné prostředky, majetková práva, včetně práv k výsledkům duševní činnosti) je určen k zajištění cílů specifikovaných v článku 3 těchto stanov.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Zdrojem majetku spolku jsou tyto prostředky: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příjmy z vlastní hospodářské činnosti,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výnosy z kulturních, společenských a vzdělávacích akcí  </w:t>
        <w:br/>
        <w:tab/>
        <w:t xml:space="preserve"> a dalších činností spolku,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ab/>
        <w:t>dary od právnických a fyzických osob z České republiky i ze zahraničí,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granty, dotace a subvence,</w:t>
      </w:r>
    </w:p>
    <w:p>
      <w:pPr>
        <w:pStyle w:val="Normal"/>
        <w:numPr>
          <w:ilvl w:val="0"/>
          <w:numId w:val="8"/>
        </w:numPr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příjmy z prodeje a pronájmu majetku.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Spolek může v souladu s příslušnými právními předpisy disponovat svým majetkem, například ho pronajímat jiným právním subjektům a taktéž majetek nakupovat a prodávat.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S výsledky hospodaření seznamuje rada spolku členy spolku na každé členské schůzi.</w:t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 14 - Způsob majetkového vypořádání při zániku spolku</w:t>
      </w:r>
    </w:p>
    <w:p>
      <w:pPr>
        <w:pStyle w:val="Normal"/>
        <w:spacing w:lineRule="auto" w:line="24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V případě zániku spolku je jeho majetek po provedení likvidaci bezplatně převeden na jinou právnickou osobu neziskového charakteru, jejíž cíle jsou totožné cílům spolku nebo přímo na neonatologické oddělení Gynekologicko – porodnické kliniky 1. Lékařské fakulty University Karlovy a Všeobecné fakultní nemocnice v Praze, případně se rozdělí zbývající majetek rovným dílem mezi členy spolku.</w:t>
      </w:r>
    </w:p>
    <w:p>
      <w:pPr>
        <w:pStyle w:val="Nadpis3"/>
        <w:tabs>
          <w:tab w:val="left" w:pos="432" w:leader="none"/>
          <w:tab w:val="left" w:pos="720" w:leader="none"/>
        </w:tabs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adpis3"/>
        <w:tabs>
          <w:tab w:val="left" w:pos="432" w:leader="none"/>
          <w:tab w:val="left" w:pos="720" w:leader="none"/>
        </w:tabs>
        <w:spacing w:lineRule="auto" w:line="240" w:before="120" w:after="12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Článek 15 - Závěrečná ustanovení</w:t>
      </w:r>
    </w:p>
    <w:p>
      <w:pPr>
        <w:pStyle w:val="Vchoz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</w:tabs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K jednání jménem spolku v dílčích věcech může být zmocněna</w:t>
      </w:r>
      <w:r>
        <w:rPr>
          <w:rFonts w:cs="Calibri" w:ascii="Calibri" w:hAnsi="Calibri"/>
          <w:sz w:val="20"/>
          <w:szCs w:val="20"/>
          <w:lang w:val="it-IT"/>
        </w:rPr>
        <w:t xml:space="preserve"> dalš</w:t>
      </w:r>
      <w:r>
        <w:rPr>
          <w:rFonts w:cs="Calibri" w:ascii="Calibri" w:hAnsi="Calibri"/>
          <w:sz w:val="20"/>
          <w:szCs w:val="20"/>
        </w:rPr>
        <w:t>í osoba. Plná moc musí být v takovém případě udělena písemnou formou s přesným vymezením oprávnění a odpovědnosti osoby a musí obsahovat věcný a časový rozsah zmocnění.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Záležitosti neupravené těmito stanovami se řídí </w:t>
      </w:r>
      <w:bookmarkStart w:id="0" w:name="_GoBack"/>
      <w:bookmarkEnd w:id="0"/>
      <w:r>
        <w:rPr>
          <w:rFonts w:eastAsia="Calibri" w:cs="Calibri" w:ascii="Calibri" w:hAnsi="Calibri"/>
        </w:rPr>
        <w:t>obecně platnými právními předpisy.</w:t>
      </w:r>
    </w:p>
    <w:p>
      <w:pPr>
        <w:pStyle w:val="Normal"/>
        <w:spacing w:lineRule="auto" w:line="24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 xml:space="preserve">Stanovy byly schváleny na </w:t>
      </w:r>
      <w:r>
        <w:rPr>
          <w:rFonts w:eastAsia="Calibri" w:cs="Calibri" w:ascii="Calibri" w:hAnsi="Calibri"/>
          <w:color w:val="000000"/>
          <w:u w:val="none" w:color="000000"/>
        </w:rPr>
        <w:t>výroční schůzi dne 10</w:t>
      </w:r>
      <w:r>
        <w:rPr>
          <w:rFonts w:eastAsia="Calibri" w:cs="Calibri" w:ascii="Calibri" w:hAnsi="Calibri"/>
        </w:rPr>
        <w:t>.</w:t>
      </w:r>
      <w:r>
        <w:rPr>
          <w:rFonts w:eastAsia="Calibri" w:cs="Calibri" w:ascii="Calibri" w:hAnsi="Calibri"/>
        </w:rPr>
        <w:t>3.2021 a nabývají platnosti 1.4.2021.</w:t>
      </w:r>
    </w:p>
    <w:p>
      <w:pPr>
        <w:pStyle w:val="Normal"/>
        <w:spacing w:lineRule="auto" w:line="240" w:before="120" w:after="120"/>
        <w:jc w:val="both"/>
        <w:rPr>
          <w:rFonts w:ascii="Calibri" w:hAnsi="Calibri" w:eastAsia="Calibri" w:cs="Calibri"/>
          <w:color w:val="3A3A3A"/>
          <w:sz w:val="23"/>
          <w:szCs w:val="23"/>
          <w:u w:val="none" w:color="3A3A3A"/>
        </w:rPr>
      </w:pPr>
      <w:r>
        <w:rPr>
          <w:rFonts w:eastAsia="Calibri" w:cs="Calibri" w:ascii="Calibri" w:hAnsi="Calibri"/>
        </w:rPr>
        <w:t>Účinnosti nabývají dnem zápisu do spolkového rejstříku vedeného u příslušného soudu.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Lucida Sans Unicode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azpa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84" w:hanging="1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84" w:hanging="1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864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11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Letter"/>
      <w:lvlText w:val="%3)"/>
      <w:lvlJc w:val="left"/>
      <w:pPr>
        <w:tabs>
          <w:tab w:val="num" w:pos="864"/>
        </w:tabs>
        <w:ind w:left="18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25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)"/>
      <w:lvlJc w:val="left"/>
      <w:pPr>
        <w:tabs>
          <w:tab w:val="num" w:pos="864"/>
        </w:tabs>
        <w:ind w:left="331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Letter"/>
      <w:lvlText w:val="%6)"/>
      <w:lvlJc w:val="left"/>
      <w:pPr>
        <w:tabs>
          <w:tab w:val="num" w:pos="864"/>
        </w:tabs>
        <w:ind w:left="403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lowerLetter"/>
      <w:lvlText w:val="%7)"/>
      <w:lvlJc w:val="left"/>
      <w:pPr>
        <w:tabs>
          <w:tab w:val="num" w:pos="864"/>
        </w:tabs>
        <w:ind w:left="475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)"/>
      <w:lvlJc w:val="left"/>
      <w:pPr>
        <w:tabs>
          <w:tab w:val="num" w:pos="864"/>
        </w:tabs>
        <w:ind w:left="547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Letter"/>
      <w:lvlText w:val="%9)"/>
      <w:lvlJc w:val="left"/>
      <w:pPr>
        <w:tabs>
          <w:tab w:val="num" w:pos="864"/>
        </w:tabs>
        <w:ind w:left="6192" w:hanging="43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84" w:hanging="1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6384" w:hanging="189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6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Lucida Sans Unicode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1134"/>
        </w:tabs>
        <w:ind w:left="851" w:hanging="153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1571" w:firstLine="1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tabs>
          <w:tab w:val="num" w:pos="1134"/>
        </w:tabs>
        <w:ind w:left="2291" w:hanging="336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3011" w:firstLine="1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3731" w:firstLine="1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tabs>
          <w:tab w:val="num" w:pos="1134"/>
        </w:tabs>
        <w:ind w:left="4451" w:hanging="30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5171" w:firstLine="1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5891" w:firstLine="13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6611" w:hanging="264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kern w:val="0"/>
        <w:w w:val="100"/>
        <w:emboss w:val="false"/>
        <w:imprint w:val="false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1123c"/>
    <w:pPr>
      <w:widowControl/>
      <w:pBdr/>
      <w:suppressAutoHyphens w:val="true"/>
      <w:bidi w:val="0"/>
      <w:spacing w:lineRule="exact" w:line="280" w:before="120" w:after="120"/>
      <w:jc w:val="left"/>
    </w:pPr>
    <w:rPr>
      <w:rFonts w:ascii="Arial" w:hAnsi="Arial" w:cs="Arial Unicode MS" w:eastAsia="Arial Unicode MS"/>
      <w:color w:val="000000"/>
      <w:kern w:val="0"/>
      <w:sz w:val="20"/>
      <w:szCs w:val="20"/>
      <w:u w:val="none" w:color="000000"/>
      <w:lang w:val="cs-CZ" w:eastAsia="cs-CZ" w:bidi="ar-SA"/>
    </w:rPr>
  </w:style>
  <w:style w:type="paragraph" w:styleId="Nadpis1">
    <w:name w:val="Heading 1"/>
    <w:next w:val="Normal"/>
    <w:qFormat/>
    <w:rsid w:val="0031123c"/>
    <w:pPr>
      <w:keepNext w:val="true"/>
      <w:widowControl/>
      <w:pBdr/>
      <w:tabs>
        <w:tab w:val="clear" w:pos="708"/>
        <w:tab w:val="left" w:pos="432" w:leader="none"/>
      </w:tabs>
      <w:suppressAutoHyphens w:val="true"/>
      <w:bidi w:val="0"/>
      <w:spacing w:lineRule="exact" w:line="480" w:before="120" w:after="100"/>
      <w:ind w:left="432" w:hanging="432"/>
      <w:jc w:val="left"/>
      <w:outlineLvl w:val="0"/>
    </w:pPr>
    <w:rPr>
      <w:rFonts w:ascii="Arial" w:hAnsi="Arial" w:cs="Arial Unicode MS" w:eastAsia="Arial Unicode MS"/>
      <w:color w:val="000000"/>
      <w:kern w:val="2"/>
      <w:sz w:val="48"/>
      <w:szCs w:val="48"/>
      <w:u w:val="none" w:color="000000"/>
      <w:lang w:val="cs-CZ" w:eastAsia="cs-CZ" w:bidi="ar-SA"/>
    </w:rPr>
  </w:style>
  <w:style w:type="paragraph" w:styleId="Nadpis3">
    <w:name w:val="Heading 3"/>
    <w:next w:val="Normal"/>
    <w:qFormat/>
    <w:rsid w:val="0031123c"/>
    <w:pPr>
      <w:keepNext w:val="true"/>
      <w:widowControl/>
      <w:pBdr/>
      <w:tabs>
        <w:tab w:val="clear" w:pos="708"/>
        <w:tab w:val="left" w:pos="720" w:leader="none"/>
      </w:tabs>
      <w:suppressAutoHyphens w:val="true"/>
      <w:bidi w:val="0"/>
      <w:spacing w:lineRule="exact" w:line="280" w:before="240" w:after="60"/>
      <w:ind w:left="720" w:hanging="720"/>
      <w:jc w:val="left"/>
      <w:outlineLvl w:val="2"/>
    </w:pPr>
    <w:rPr>
      <w:rFonts w:ascii="Arial" w:hAnsi="Arial" w:cs="Arial Unicode MS" w:eastAsia="Arial Unicode MS"/>
      <w:b/>
      <w:bCs/>
      <w:color w:val="000000"/>
      <w:kern w:val="0"/>
      <w:sz w:val="24"/>
      <w:szCs w:val="24"/>
      <w:u w:val="none" w:color="000000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sid w:val="0031123c"/>
    <w:rPr>
      <w:u w:val="single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31123c"/>
    <w:rPr>
      <w:rFonts w:ascii="Arial" w:hAnsi="Arial" w:cs="Arial Unicode MS"/>
      <w:color w:val="000000"/>
      <w:u w:val="none" w:color="0000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123c"/>
    <w:rPr>
      <w:sz w:val="16"/>
      <w:szCs w:val="16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a0fd5"/>
    <w:rPr>
      <w:rFonts w:ascii="Tahoma" w:hAnsi="Tahoma" w:cs="Tahoma"/>
      <w:color w:val="000000"/>
      <w:sz w:val="16"/>
      <w:szCs w:val="16"/>
      <w:u w:val="none" w:color="000000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e2fc6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 w:customStyle="1">
    <w:name w:val="Záhlaví a zápatí"/>
    <w:qFormat/>
    <w:rsid w:val="0031123c"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cs-CZ" w:eastAsia="cs-CZ" w:bidi="ar-SA"/>
    </w:rPr>
  </w:style>
  <w:style w:type="paragraph" w:styleId="Vchoz" w:customStyle="1">
    <w:name w:val="Výchozí"/>
    <w:qFormat/>
    <w:rsid w:val="0031123c"/>
    <w:pPr>
      <w:widowControl/>
      <w:pBdr/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cs-CZ" w:eastAsia="cs-CZ" w:bidi="ar-SA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31123c"/>
    <w:pPr>
      <w:spacing w:lineRule="auto" w:line="24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a0fd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4b4"/>
    <w:pPr>
      <w:spacing w:before="120" w:after="120"/>
      <w:ind w:left="720" w:hanging="0"/>
      <w:contextualSpacing/>
    </w:pPr>
    <w:rPr/>
  </w:style>
  <w:style w:type="paragraph" w:styleId="Zhlavazpat1">
    <w:name w:val="Záhlaví a zápatí"/>
    <w:basedOn w:val="Normal"/>
    <w:qFormat/>
    <w:pPr/>
    <w:rPr/>
  </w:style>
  <w:style w:type="paragraph" w:styleId="Zhlav">
    <w:name w:val="Header"/>
    <w:basedOn w:val="Zhlavazpat1"/>
    <w:pPr/>
    <w:rPr/>
  </w:style>
  <w:style w:type="paragraph" w:styleId="Zpat">
    <w:name w:val="Footer"/>
    <w:basedOn w:val="Zhlavazpat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Importovanstyl2" w:customStyle="1">
    <w:name w:val="Importovaný styl 2"/>
    <w:qFormat/>
    <w:rsid w:val="0031123c"/>
  </w:style>
  <w:style w:type="numbering" w:styleId="Importovanstyl3" w:customStyle="1">
    <w:name w:val="Importovaný styl 3"/>
    <w:qFormat/>
    <w:rsid w:val="0031123c"/>
  </w:style>
  <w:style w:type="numbering" w:styleId="Importovanstyl4" w:customStyle="1">
    <w:name w:val="Importovaný styl 4"/>
    <w:qFormat/>
    <w:rsid w:val="0031123c"/>
  </w:style>
  <w:style w:type="numbering" w:styleId="Importovanstyl5" w:customStyle="1">
    <w:name w:val="Importovaný styl 5"/>
    <w:qFormat/>
    <w:rsid w:val="0031123c"/>
  </w:style>
  <w:style w:type="numbering" w:styleId="Importovanstyl6" w:customStyle="1">
    <w:name w:val="Importovaný styl 6"/>
    <w:qFormat/>
    <w:rsid w:val="0031123c"/>
  </w:style>
  <w:style w:type="numbering" w:styleId="Importovanstyl7" w:customStyle="1">
    <w:name w:val="Importovaný styl 7"/>
    <w:qFormat/>
    <w:rsid w:val="0031123c"/>
  </w:style>
  <w:style w:type="numbering" w:styleId="Importovanstyl8" w:customStyle="1">
    <w:name w:val="Importovaný styl 8"/>
    <w:qFormat/>
    <w:rsid w:val="0031123c"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31123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ponedo.cz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Application>LibreOffice/7.0.1.2$Windows_X86_64 LibreOffice_project/7cbcfc562f6eb6708b5ff7d7397325de9e764452</Application>
  <Pages>5</Pages>
  <Words>1366</Words>
  <Characters>8024</Characters>
  <CharactersWithSpaces>9252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2020-02-01T12:27:00Z</dcterms:created>
  <dc:creator>user</dc:creator>
  <dc:description/>
  <dc:language>cs-CZ</dc:language>
  <cp:lastModifiedBy/>
  <dcterms:modified xsi:type="dcterms:W3CDTF">2021-05-22T16:25:43Z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